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92D" w:rsidRDefault="005A40AA">
      <w:pPr>
        <w:pStyle w:val="a4"/>
        <w:rPr>
          <w:rFonts w:ascii="標楷體" w:eastAsia="標楷體" w:hAnsi="標楷體"/>
          <w:sz w:val="40"/>
          <w:szCs w:val="40"/>
        </w:rPr>
      </w:pPr>
      <w:r>
        <w:rPr>
          <w:rFonts w:ascii="標楷體" w:eastAsia="標楷體" w:hAnsi="標楷體" w:hint="eastAsia"/>
          <w:sz w:val="40"/>
          <w:szCs w:val="40"/>
        </w:rPr>
        <w:t>機關共通性檔案保存年限基準08法院類檔案保存年限基準表</w:t>
      </w:r>
      <w:r>
        <w:rPr>
          <w:rFonts w:ascii="標楷體" w:eastAsia="標楷體" w:hAnsi="標楷體"/>
          <w:sz w:val="40"/>
          <w:szCs w:val="40"/>
        </w:rPr>
        <w:t>修正總說明</w:t>
      </w:r>
    </w:p>
    <w:p w:rsidR="00E7292D" w:rsidRDefault="005A40AA">
      <w:pPr>
        <w:spacing w:line="460" w:lineRule="exact"/>
        <w:jc w:val="both"/>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cs="標楷體" w:hint="eastAsia"/>
          <w:color w:val="000000"/>
          <w:kern w:val="0"/>
          <w:sz w:val="28"/>
          <w:szCs w:val="28"/>
        </w:rPr>
        <w:t>法院類檔案保存年限基準表（以下簡稱本基準表）適用於司法院所屬各級法院主管業務歸檔管理之法院類檔案，範圍含</w:t>
      </w:r>
      <w:proofErr w:type="gramStart"/>
      <w:r>
        <w:rPr>
          <w:rFonts w:ascii="標楷體" w:eastAsia="標楷體" w:cs="標楷體" w:hint="eastAsia"/>
          <w:color w:val="000000"/>
          <w:kern w:val="0"/>
          <w:sz w:val="28"/>
          <w:szCs w:val="28"/>
        </w:rPr>
        <w:t>括</w:t>
      </w:r>
      <w:proofErr w:type="gramEnd"/>
      <w:r>
        <w:rPr>
          <w:rFonts w:ascii="標楷體" w:eastAsia="標楷體" w:cs="標楷體" w:hint="eastAsia"/>
          <w:color w:val="000000"/>
          <w:kern w:val="0"/>
          <w:sz w:val="28"/>
          <w:szCs w:val="28"/>
        </w:rPr>
        <w:t>民事、刑事、行政訴訟業務、公務員懲戒、司法行政業務及法令規章等。自九十四年四月一日訂</w:t>
      </w:r>
      <w:proofErr w:type="gramStart"/>
      <w:r>
        <w:rPr>
          <w:rFonts w:ascii="標楷體" w:eastAsia="標楷體" w:cs="標楷體" w:hint="eastAsia"/>
          <w:color w:val="000000"/>
          <w:kern w:val="0"/>
          <w:sz w:val="28"/>
          <w:szCs w:val="28"/>
        </w:rPr>
        <w:t>定函頒迄今</w:t>
      </w:r>
      <w:proofErr w:type="gramEnd"/>
      <w:r>
        <w:rPr>
          <w:rFonts w:ascii="標楷體" w:eastAsia="標楷體" w:cs="標楷體" w:hint="eastAsia"/>
          <w:color w:val="000000"/>
          <w:kern w:val="0"/>
          <w:sz w:val="28"/>
          <w:szCs w:val="28"/>
        </w:rPr>
        <w:t>，歷經三次修正，最近一次</w:t>
      </w:r>
      <w:proofErr w:type="gramStart"/>
      <w:r>
        <w:rPr>
          <w:rFonts w:ascii="標楷體" w:eastAsia="標楷體" w:cs="標楷體" w:hint="eastAsia"/>
          <w:color w:val="000000"/>
          <w:kern w:val="0"/>
          <w:sz w:val="28"/>
          <w:szCs w:val="28"/>
        </w:rPr>
        <w:t>修正函頒日期</w:t>
      </w:r>
      <w:proofErr w:type="gramEnd"/>
      <w:r>
        <w:rPr>
          <w:rFonts w:ascii="標楷體" w:eastAsia="標楷體" w:cs="標楷體" w:hint="eastAsia"/>
          <w:color w:val="000000"/>
          <w:kern w:val="0"/>
          <w:sz w:val="28"/>
          <w:szCs w:val="28"/>
        </w:rPr>
        <w:t>為一百十二年二月八日。本次為因應</w:t>
      </w:r>
      <w:r w:rsidRPr="005F5AF6">
        <w:rPr>
          <w:rFonts w:ascii="標楷體" w:eastAsia="標楷體" w:cs="標楷體" w:hint="eastAsia"/>
          <w:kern w:val="0"/>
          <w:sz w:val="28"/>
          <w:szCs w:val="28"/>
        </w:rPr>
        <w:t>一百十二年四月二十五日司法</w:t>
      </w:r>
      <w:proofErr w:type="gramStart"/>
      <w:r w:rsidRPr="005F5AF6">
        <w:rPr>
          <w:rFonts w:ascii="標楷體" w:eastAsia="標楷體" w:cs="標楷體" w:hint="eastAsia"/>
          <w:kern w:val="0"/>
          <w:sz w:val="28"/>
          <w:szCs w:val="28"/>
        </w:rPr>
        <w:t>院函頒修正</w:t>
      </w:r>
      <w:proofErr w:type="gramEnd"/>
      <w:r>
        <w:rPr>
          <w:rFonts w:ascii="標楷體" w:eastAsia="標楷體" w:hAnsi="標楷體"/>
          <w:sz w:val="28"/>
          <w:szCs w:val="28"/>
        </w:rPr>
        <w:t>國民法官法案件檔卷管理作業要點</w:t>
      </w:r>
      <w:r>
        <w:rPr>
          <w:rFonts w:ascii="標楷體" w:eastAsia="標楷體" w:hAnsi="標楷體" w:hint="eastAsia"/>
          <w:sz w:val="28"/>
          <w:szCs w:val="28"/>
        </w:rPr>
        <w:t>第三十三點</w:t>
      </w:r>
      <w:r>
        <w:rPr>
          <w:rFonts w:ascii="標楷體" w:eastAsia="標楷體" w:cs="標楷體" w:hint="eastAsia"/>
          <w:color w:val="000000"/>
          <w:kern w:val="0"/>
          <w:sz w:val="28"/>
          <w:szCs w:val="28"/>
        </w:rPr>
        <w:t>及</w:t>
      </w:r>
      <w:r>
        <w:rPr>
          <w:rFonts w:ascii="標楷體" w:eastAsia="標楷體" w:hAnsi="標楷體" w:hint="eastAsia"/>
          <w:sz w:val="28"/>
          <w:szCs w:val="28"/>
        </w:rPr>
        <w:t>憲法法庭</w:t>
      </w:r>
      <w:proofErr w:type="gramStart"/>
      <w:r>
        <w:rPr>
          <w:rFonts w:ascii="標楷體" w:eastAsia="標楷體" w:cs="標楷體" w:hint="eastAsia"/>
          <w:color w:val="000000"/>
          <w:kern w:val="0"/>
          <w:sz w:val="28"/>
          <w:szCs w:val="28"/>
        </w:rPr>
        <w:t>一百十三</w:t>
      </w:r>
      <w:r>
        <w:rPr>
          <w:rFonts w:ascii="標楷體" w:eastAsia="標楷體" w:hAnsi="標楷體" w:hint="eastAsia"/>
          <w:sz w:val="28"/>
          <w:szCs w:val="28"/>
        </w:rPr>
        <w:t>年憲判字</w:t>
      </w:r>
      <w:proofErr w:type="gramEnd"/>
      <w:r>
        <w:rPr>
          <w:rFonts w:ascii="標楷體" w:eastAsia="標楷體" w:hAnsi="標楷體" w:hint="eastAsia"/>
          <w:sz w:val="28"/>
          <w:szCs w:val="28"/>
        </w:rPr>
        <w:t>第八號判決</w:t>
      </w:r>
      <w:r>
        <w:rPr>
          <w:rFonts w:ascii="標楷體" w:eastAsia="標楷體" w:cs="標楷體" w:hint="eastAsia"/>
          <w:color w:val="000000"/>
          <w:kern w:val="0"/>
          <w:sz w:val="28"/>
          <w:szCs w:val="28"/>
        </w:rPr>
        <w:t>，配合實務作業所需，</w:t>
      </w:r>
      <w:proofErr w:type="gramStart"/>
      <w:r>
        <w:rPr>
          <w:rFonts w:ascii="標楷體" w:eastAsia="標楷體" w:cs="標楷體" w:hint="eastAsia"/>
          <w:color w:val="000000"/>
          <w:kern w:val="0"/>
          <w:sz w:val="28"/>
          <w:szCs w:val="28"/>
        </w:rPr>
        <w:t>爰</w:t>
      </w:r>
      <w:proofErr w:type="gramEnd"/>
      <w:r>
        <w:rPr>
          <w:rFonts w:ascii="標楷體" w:eastAsia="標楷體" w:cs="標楷體" w:hint="eastAsia"/>
          <w:color w:val="000000"/>
          <w:kern w:val="0"/>
          <w:sz w:val="28"/>
          <w:szCs w:val="28"/>
        </w:rPr>
        <w:t>修正本基準表，其修正要點如下：</w:t>
      </w:r>
    </w:p>
    <w:p w:rsidR="00E7292D" w:rsidRDefault="005A40AA">
      <w:pPr>
        <w:pStyle w:val="a3"/>
        <w:numPr>
          <w:ilvl w:val="0"/>
          <w:numId w:val="7"/>
        </w:numPr>
        <w:spacing w:line="460" w:lineRule="exact"/>
        <w:ind w:leftChars="0"/>
        <w:jc w:val="both"/>
        <w:rPr>
          <w:rFonts w:ascii="標楷體" w:eastAsia="標楷體" w:hAnsi="標楷體"/>
          <w:sz w:val="28"/>
          <w:szCs w:val="28"/>
        </w:rPr>
      </w:pPr>
      <w:r>
        <w:rPr>
          <w:rFonts w:ascii="標楷體" w:eastAsia="標楷體" w:cs="標楷體" w:hint="eastAsia"/>
          <w:color w:val="000000"/>
          <w:kern w:val="0"/>
          <w:sz w:val="28"/>
          <w:szCs w:val="28"/>
        </w:rPr>
        <w:t>配合</w:t>
      </w:r>
      <w:r>
        <w:rPr>
          <w:rFonts w:ascii="標楷體" w:eastAsia="標楷體" w:hAnsi="標楷體"/>
          <w:sz w:val="28"/>
          <w:szCs w:val="28"/>
        </w:rPr>
        <w:t>國民法官法案件檔卷管理作業要點</w:t>
      </w:r>
      <w:r>
        <w:rPr>
          <w:rFonts w:ascii="標楷體" w:eastAsia="標楷體" w:hAnsi="標楷體" w:hint="eastAsia"/>
          <w:sz w:val="28"/>
          <w:szCs w:val="28"/>
        </w:rPr>
        <w:t>第三十三點規定，備選國民法官審核小組階段資料之保存年限自備選國民法官複選名冊使用年度期限屆滿起算，</w:t>
      </w:r>
      <w:proofErr w:type="gramStart"/>
      <w:r>
        <w:rPr>
          <w:rFonts w:ascii="標楷體" w:eastAsia="標楷體" w:hAnsi="標楷體" w:hint="eastAsia"/>
          <w:sz w:val="28"/>
          <w:szCs w:val="28"/>
        </w:rPr>
        <w:t>爰</w:t>
      </w:r>
      <w:proofErr w:type="gramEnd"/>
      <w:r>
        <w:rPr>
          <w:rFonts w:ascii="標楷體" w:eastAsia="標楷體" w:hAnsi="標楷體" w:hint="eastAsia"/>
          <w:sz w:val="28"/>
          <w:szCs w:val="28"/>
        </w:rPr>
        <w:t>新增項目編號080215</w:t>
      </w:r>
      <w:r>
        <w:rPr>
          <w:rFonts w:ascii="標楷體" w:eastAsia="標楷體" w:hAnsi="標楷體"/>
          <w:sz w:val="28"/>
          <w:szCs w:val="28"/>
        </w:rPr>
        <w:t>子項目</w:t>
      </w:r>
      <w:r>
        <w:rPr>
          <w:rFonts w:ascii="標楷體" w:eastAsia="標楷體" w:hAnsi="標楷體" w:hint="eastAsia"/>
          <w:sz w:val="28"/>
          <w:szCs w:val="28"/>
        </w:rPr>
        <w:t>4之備註。</w:t>
      </w:r>
      <w:bookmarkStart w:id="0" w:name="_GoBack"/>
      <w:bookmarkEnd w:id="0"/>
      <w:r>
        <w:rPr>
          <w:rFonts w:ascii="標楷體" w:eastAsia="標楷體" w:hAnsi="標楷體"/>
          <w:sz w:val="28"/>
          <w:szCs w:val="28"/>
        </w:rPr>
        <w:t>(</w:t>
      </w:r>
      <w:r>
        <w:rPr>
          <w:rFonts w:ascii="標楷體" w:eastAsia="標楷體" w:hAnsi="標楷體" w:hint="eastAsia"/>
          <w:sz w:val="28"/>
          <w:szCs w:val="28"/>
        </w:rPr>
        <w:t>修正規定主題編號0802</w:t>
      </w:r>
      <w:r>
        <w:rPr>
          <w:rFonts w:ascii="標楷體" w:eastAsia="標楷體" w:hAnsi="標楷體"/>
          <w:sz w:val="28"/>
          <w:szCs w:val="28"/>
        </w:rPr>
        <w:t>)</w:t>
      </w:r>
    </w:p>
    <w:p w:rsidR="00E7292D" w:rsidRDefault="005A40AA">
      <w:pPr>
        <w:pStyle w:val="a3"/>
        <w:numPr>
          <w:ilvl w:val="0"/>
          <w:numId w:val="7"/>
        </w:numPr>
        <w:spacing w:line="460" w:lineRule="exact"/>
        <w:ind w:leftChars="0"/>
        <w:jc w:val="both"/>
        <w:rPr>
          <w:rFonts w:ascii="標楷體" w:eastAsia="標楷體" w:hAnsi="標楷體"/>
          <w:sz w:val="28"/>
          <w:szCs w:val="28"/>
        </w:rPr>
      </w:pPr>
      <w:r>
        <w:rPr>
          <w:rFonts w:ascii="標楷體" w:eastAsia="標楷體" w:cs="標楷體" w:hint="eastAsia"/>
          <w:color w:val="000000"/>
          <w:kern w:val="0"/>
          <w:sz w:val="28"/>
          <w:szCs w:val="28"/>
        </w:rPr>
        <w:t>配合</w:t>
      </w:r>
      <w:r>
        <w:rPr>
          <w:rFonts w:ascii="標楷體" w:eastAsia="標楷體" w:hAnsi="標楷體" w:hint="eastAsia"/>
          <w:sz w:val="28"/>
          <w:szCs w:val="28"/>
        </w:rPr>
        <w:t>憲法法庭</w:t>
      </w:r>
      <w:proofErr w:type="gramStart"/>
      <w:r>
        <w:rPr>
          <w:rFonts w:ascii="標楷體" w:eastAsia="標楷體" w:hAnsi="標楷體" w:hint="eastAsia"/>
          <w:sz w:val="28"/>
          <w:szCs w:val="28"/>
        </w:rPr>
        <w:t>一百十三年憲判字</w:t>
      </w:r>
      <w:proofErr w:type="gramEnd"/>
      <w:r>
        <w:rPr>
          <w:rFonts w:ascii="標楷體" w:eastAsia="標楷體" w:hAnsi="標楷體" w:hint="eastAsia"/>
          <w:sz w:val="28"/>
          <w:szCs w:val="28"/>
        </w:rPr>
        <w:t>第八號判決主文</w:t>
      </w:r>
      <w:r>
        <w:rPr>
          <w:rFonts w:ascii="標楷體" w:eastAsia="標楷體" w:hAnsi="標楷體"/>
          <w:sz w:val="28"/>
          <w:szCs w:val="28"/>
        </w:rPr>
        <w:t>六：「科處死刑之判決，應經各級法院合議庭法官之一致決。」之意旨</w:t>
      </w:r>
      <w:r>
        <w:rPr>
          <w:rFonts w:ascii="標楷體" w:eastAsia="標楷體" w:hAnsi="標楷體" w:hint="eastAsia"/>
          <w:sz w:val="28"/>
          <w:szCs w:val="28"/>
        </w:rPr>
        <w:t>，</w:t>
      </w:r>
      <w:r>
        <w:rPr>
          <w:rFonts w:ascii="標楷體" w:eastAsia="標楷體" w:hAnsi="標楷體"/>
          <w:sz w:val="28"/>
          <w:szCs w:val="28"/>
        </w:rPr>
        <w:t>有關刑事法院判決死刑之</w:t>
      </w:r>
      <w:proofErr w:type="gramStart"/>
      <w:r>
        <w:rPr>
          <w:rFonts w:ascii="標楷體" w:eastAsia="標楷體" w:hAnsi="標楷體"/>
          <w:sz w:val="28"/>
          <w:szCs w:val="28"/>
        </w:rPr>
        <w:t>評議簿</w:t>
      </w:r>
      <w:r>
        <w:rPr>
          <w:rFonts w:ascii="標楷體" w:eastAsia="標楷體" w:hAnsi="標楷體" w:hint="eastAsia"/>
          <w:sz w:val="28"/>
          <w:szCs w:val="28"/>
        </w:rPr>
        <w:t>應改</w:t>
      </w:r>
      <w:proofErr w:type="gramEnd"/>
      <w:r>
        <w:rPr>
          <w:rFonts w:ascii="標楷體" w:eastAsia="標楷體" w:hAnsi="標楷體"/>
          <w:sz w:val="28"/>
          <w:szCs w:val="28"/>
        </w:rPr>
        <w:t>為永久保存，</w:t>
      </w:r>
      <w:proofErr w:type="gramStart"/>
      <w:r>
        <w:rPr>
          <w:rFonts w:ascii="標楷體" w:eastAsia="標楷體" w:hAnsi="標楷體"/>
          <w:sz w:val="28"/>
          <w:szCs w:val="28"/>
        </w:rPr>
        <w:t>俾</w:t>
      </w:r>
      <w:proofErr w:type="gramEnd"/>
      <w:r>
        <w:rPr>
          <w:rFonts w:ascii="標楷體" w:eastAsia="標楷體" w:hAnsi="標楷體"/>
          <w:sz w:val="28"/>
          <w:szCs w:val="28"/>
        </w:rPr>
        <w:t>利刑事法院審理是類案件是否為一致決時有所</w:t>
      </w:r>
      <w:proofErr w:type="gramStart"/>
      <w:r>
        <w:rPr>
          <w:rFonts w:ascii="標楷體" w:eastAsia="標楷體" w:hAnsi="標楷體"/>
          <w:sz w:val="28"/>
          <w:szCs w:val="28"/>
        </w:rPr>
        <w:t>參循</w:t>
      </w:r>
      <w:r>
        <w:rPr>
          <w:rFonts w:ascii="標楷體" w:eastAsia="標楷體" w:hAnsi="標楷體" w:hint="eastAsia"/>
          <w:sz w:val="28"/>
          <w:szCs w:val="28"/>
        </w:rPr>
        <w:t>，爰</w:t>
      </w:r>
      <w:proofErr w:type="gramEnd"/>
      <w:r>
        <w:rPr>
          <w:rFonts w:ascii="標楷體" w:eastAsia="標楷體" w:hAnsi="標楷體" w:hint="eastAsia"/>
          <w:sz w:val="28"/>
          <w:szCs w:val="28"/>
        </w:rPr>
        <w:t>新增項目編號080511</w:t>
      </w:r>
      <w:r>
        <w:rPr>
          <w:rFonts w:ascii="標楷體" w:eastAsia="標楷體" w:hAnsi="標楷體"/>
          <w:sz w:val="28"/>
          <w:szCs w:val="28"/>
        </w:rPr>
        <w:t>子項目</w:t>
      </w:r>
      <w:r>
        <w:rPr>
          <w:rFonts w:ascii="標楷體" w:eastAsia="標楷體" w:hAnsi="標楷體" w:hint="eastAsia"/>
          <w:sz w:val="28"/>
          <w:szCs w:val="28"/>
        </w:rPr>
        <w:t>4之備註。</w:t>
      </w:r>
      <w:r>
        <w:rPr>
          <w:rFonts w:ascii="標楷體" w:eastAsia="標楷體" w:hAnsi="標楷體"/>
          <w:sz w:val="28"/>
          <w:szCs w:val="28"/>
        </w:rPr>
        <w:t>(</w:t>
      </w:r>
      <w:r>
        <w:rPr>
          <w:rFonts w:ascii="標楷體" w:eastAsia="標楷體" w:hAnsi="標楷體" w:hint="eastAsia"/>
          <w:sz w:val="28"/>
          <w:szCs w:val="28"/>
        </w:rPr>
        <w:t>修正規定主題編號0805</w:t>
      </w:r>
      <w:r>
        <w:rPr>
          <w:rFonts w:ascii="標楷體" w:eastAsia="標楷體" w:hAnsi="標楷體"/>
          <w:sz w:val="28"/>
          <w:szCs w:val="28"/>
        </w:rPr>
        <w:t>)</w:t>
      </w:r>
    </w:p>
    <w:p w:rsidR="00E7292D" w:rsidRDefault="00E7292D">
      <w:pPr>
        <w:spacing w:line="460" w:lineRule="exact"/>
        <w:rPr>
          <w:rFonts w:ascii="標楷體" w:eastAsia="標楷體" w:hAnsi="標楷體"/>
          <w:sz w:val="28"/>
          <w:szCs w:val="28"/>
        </w:rPr>
      </w:pPr>
    </w:p>
    <w:sectPr w:rsidR="00E7292D">
      <w:headerReference w:type="default" r:id="rId7"/>
      <w:footerReference w:type="default" r:id="rId8"/>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FE1" w:rsidRDefault="00077FE1">
      <w:r>
        <w:separator/>
      </w:r>
    </w:p>
  </w:endnote>
  <w:endnote w:type="continuationSeparator" w:id="0">
    <w:p w:rsidR="00077FE1" w:rsidRDefault="0007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標楷體U..">
    <w:altName w:val="新細明體"/>
    <w:panose1 w:val="00000000000000000000"/>
    <w:charset w:val="88"/>
    <w:family w:val="roman"/>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358092"/>
      <w:docPartObj>
        <w:docPartGallery w:val="Page Numbers (Bottom of Page)"/>
        <w:docPartUnique/>
      </w:docPartObj>
    </w:sdtPr>
    <w:sdtEndPr/>
    <w:sdtContent>
      <w:p w:rsidR="00E7292D" w:rsidRDefault="005A40AA">
        <w:pPr>
          <w:pStyle w:val="a6"/>
          <w:jc w:val="center"/>
        </w:pPr>
        <w:r>
          <w:fldChar w:fldCharType="begin"/>
        </w:r>
        <w:r>
          <w:instrText>PAGE   \* MERGEFORMAT</w:instrText>
        </w:r>
        <w:r>
          <w:fldChar w:fldCharType="separate"/>
        </w:r>
        <w:r w:rsidR="001F630C" w:rsidRPr="001F630C">
          <w:rPr>
            <w:noProof/>
            <w:lang w:val="zh-TW"/>
          </w:rPr>
          <w:t>1</w:t>
        </w:r>
        <w:r>
          <w:fldChar w:fldCharType="end"/>
        </w:r>
      </w:p>
    </w:sdtContent>
  </w:sdt>
  <w:p w:rsidR="00E7292D" w:rsidRDefault="00E729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FE1" w:rsidRDefault="00077FE1">
      <w:r>
        <w:separator/>
      </w:r>
    </w:p>
  </w:footnote>
  <w:footnote w:type="continuationSeparator" w:id="0">
    <w:p w:rsidR="00077FE1" w:rsidRDefault="00077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92D" w:rsidRDefault="00E7292D">
    <w:pPr>
      <w:pStyle w:val="a4"/>
    </w:pPr>
  </w:p>
  <w:p w:rsidR="00E7292D" w:rsidRDefault="00E7292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81283"/>
    <w:multiLevelType w:val="hybridMultilevel"/>
    <w:tmpl w:val="128A9E3C"/>
    <w:lvl w:ilvl="0" w:tplc="FB9058B0">
      <w:start w:val="1"/>
      <w:numFmt w:val="taiwaneseCountingThousand"/>
      <w:lvlText w:val="%1、"/>
      <w:lvlJc w:val="left"/>
      <w:pPr>
        <w:ind w:left="1360" w:hanging="720"/>
      </w:pPr>
      <w:rPr>
        <w:rFonts w:hint="default"/>
      </w:rPr>
    </w:lvl>
    <w:lvl w:ilvl="1" w:tplc="FFDE8B5A">
      <w:start w:val="1"/>
      <w:numFmt w:val="taiwaneseCountingThousand"/>
      <w:lvlText w:val="(%2)"/>
      <w:lvlJc w:val="left"/>
      <w:pPr>
        <w:ind w:left="1840" w:hanging="720"/>
      </w:pPr>
      <w:rPr>
        <w:rFonts w:hint="default"/>
      </w:r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ideographTraditional"/>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ideographTraditional"/>
      <w:lvlText w:val="%8、"/>
      <w:lvlJc w:val="left"/>
      <w:pPr>
        <w:ind w:left="4480" w:hanging="480"/>
      </w:pPr>
    </w:lvl>
    <w:lvl w:ilvl="8" w:tplc="0409001B" w:tentative="1">
      <w:start w:val="1"/>
      <w:numFmt w:val="lowerRoman"/>
      <w:lvlText w:val="%9."/>
      <w:lvlJc w:val="right"/>
      <w:pPr>
        <w:ind w:left="4960" w:hanging="480"/>
      </w:pPr>
    </w:lvl>
  </w:abstractNum>
  <w:abstractNum w:abstractNumId="1" w15:restartNumberingAfterBreak="0">
    <w:nsid w:val="24563CF2"/>
    <w:multiLevelType w:val="hybridMultilevel"/>
    <w:tmpl w:val="128A9E3C"/>
    <w:lvl w:ilvl="0" w:tplc="FB9058B0">
      <w:start w:val="1"/>
      <w:numFmt w:val="taiwaneseCountingThousand"/>
      <w:lvlText w:val="%1、"/>
      <w:lvlJc w:val="left"/>
      <w:pPr>
        <w:ind w:left="1360" w:hanging="720"/>
      </w:pPr>
      <w:rPr>
        <w:rFonts w:hint="default"/>
      </w:rPr>
    </w:lvl>
    <w:lvl w:ilvl="1" w:tplc="FFDE8B5A">
      <w:start w:val="1"/>
      <w:numFmt w:val="taiwaneseCountingThousand"/>
      <w:lvlText w:val="(%2)"/>
      <w:lvlJc w:val="left"/>
      <w:pPr>
        <w:ind w:left="1840" w:hanging="720"/>
      </w:pPr>
      <w:rPr>
        <w:rFonts w:hint="default"/>
      </w:r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ideographTraditional"/>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ideographTraditional"/>
      <w:lvlText w:val="%8、"/>
      <w:lvlJc w:val="left"/>
      <w:pPr>
        <w:ind w:left="4480" w:hanging="480"/>
      </w:pPr>
    </w:lvl>
    <w:lvl w:ilvl="8" w:tplc="0409001B" w:tentative="1">
      <w:start w:val="1"/>
      <w:numFmt w:val="lowerRoman"/>
      <w:lvlText w:val="%9."/>
      <w:lvlJc w:val="right"/>
      <w:pPr>
        <w:ind w:left="4960" w:hanging="480"/>
      </w:pPr>
    </w:lvl>
  </w:abstractNum>
  <w:abstractNum w:abstractNumId="2" w15:restartNumberingAfterBreak="0">
    <w:nsid w:val="25501F08"/>
    <w:multiLevelType w:val="hybridMultilevel"/>
    <w:tmpl w:val="2466E85A"/>
    <w:lvl w:ilvl="0" w:tplc="E7486FE6">
      <w:start w:val="1"/>
      <w:numFmt w:val="taiwaneseCountingThousand"/>
      <w:lvlText w:val="%1、"/>
      <w:lvlJc w:val="left"/>
      <w:pPr>
        <w:ind w:left="1356" w:hanging="720"/>
      </w:pPr>
      <w:rPr>
        <w:rFonts w:hint="default"/>
      </w:rPr>
    </w:lvl>
    <w:lvl w:ilvl="1" w:tplc="04090019" w:tentative="1">
      <w:start w:val="1"/>
      <w:numFmt w:val="ideographTraditional"/>
      <w:lvlText w:val="%2、"/>
      <w:lvlJc w:val="left"/>
      <w:pPr>
        <w:ind w:left="1596" w:hanging="480"/>
      </w:pPr>
    </w:lvl>
    <w:lvl w:ilvl="2" w:tplc="0409001B" w:tentative="1">
      <w:start w:val="1"/>
      <w:numFmt w:val="lowerRoman"/>
      <w:lvlText w:val="%3."/>
      <w:lvlJc w:val="right"/>
      <w:pPr>
        <w:ind w:left="2076" w:hanging="480"/>
      </w:pPr>
    </w:lvl>
    <w:lvl w:ilvl="3" w:tplc="0409000F" w:tentative="1">
      <w:start w:val="1"/>
      <w:numFmt w:val="decimal"/>
      <w:lvlText w:val="%4."/>
      <w:lvlJc w:val="left"/>
      <w:pPr>
        <w:ind w:left="2556" w:hanging="480"/>
      </w:pPr>
    </w:lvl>
    <w:lvl w:ilvl="4" w:tplc="04090019" w:tentative="1">
      <w:start w:val="1"/>
      <w:numFmt w:val="ideographTraditional"/>
      <w:lvlText w:val="%5、"/>
      <w:lvlJc w:val="left"/>
      <w:pPr>
        <w:ind w:left="3036" w:hanging="480"/>
      </w:pPr>
    </w:lvl>
    <w:lvl w:ilvl="5" w:tplc="0409001B" w:tentative="1">
      <w:start w:val="1"/>
      <w:numFmt w:val="lowerRoman"/>
      <w:lvlText w:val="%6."/>
      <w:lvlJc w:val="right"/>
      <w:pPr>
        <w:ind w:left="3516" w:hanging="480"/>
      </w:pPr>
    </w:lvl>
    <w:lvl w:ilvl="6" w:tplc="0409000F" w:tentative="1">
      <w:start w:val="1"/>
      <w:numFmt w:val="decimal"/>
      <w:lvlText w:val="%7."/>
      <w:lvlJc w:val="left"/>
      <w:pPr>
        <w:ind w:left="3996" w:hanging="480"/>
      </w:pPr>
    </w:lvl>
    <w:lvl w:ilvl="7" w:tplc="04090019" w:tentative="1">
      <w:start w:val="1"/>
      <w:numFmt w:val="ideographTraditional"/>
      <w:lvlText w:val="%8、"/>
      <w:lvlJc w:val="left"/>
      <w:pPr>
        <w:ind w:left="4476" w:hanging="480"/>
      </w:pPr>
    </w:lvl>
    <w:lvl w:ilvl="8" w:tplc="0409001B" w:tentative="1">
      <w:start w:val="1"/>
      <w:numFmt w:val="lowerRoman"/>
      <w:lvlText w:val="%9."/>
      <w:lvlJc w:val="right"/>
      <w:pPr>
        <w:ind w:left="4956" w:hanging="480"/>
      </w:pPr>
    </w:lvl>
  </w:abstractNum>
  <w:abstractNum w:abstractNumId="3" w15:restartNumberingAfterBreak="0">
    <w:nsid w:val="43EA1A42"/>
    <w:multiLevelType w:val="hybridMultilevel"/>
    <w:tmpl w:val="1AB056E0"/>
    <w:lvl w:ilvl="0" w:tplc="C6EC0026">
      <w:start w:val="1"/>
      <w:numFmt w:val="decimal"/>
      <w:lvlText w:val="%1、"/>
      <w:lvlJc w:val="left"/>
      <w:pPr>
        <w:ind w:left="1481" w:hanging="480"/>
      </w:pPr>
      <w:rPr>
        <w:rFonts w:hint="eastAsia"/>
      </w:rPr>
    </w:lvl>
    <w:lvl w:ilvl="1" w:tplc="04090019" w:tentative="1">
      <w:start w:val="1"/>
      <w:numFmt w:val="ideographTraditional"/>
      <w:lvlText w:val="%2、"/>
      <w:lvlJc w:val="left"/>
      <w:pPr>
        <w:ind w:left="1961" w:hanging="480"/>
      </w:pPr>
    </w:lvl>
    <w:lvl w:ilvl="2" w:tplc="0409001B" w:tentative="1">
      <w:start w:val="1"/>
      <w:numFmt w:val="lowerRoman"/>
      <w:lvlText w:val="%3."/>
      <w:lvlJc w:val="right"/>
      <w:pPr>
        <w:ind w:left="2441" w:hanging="480"/>
      </w:pPr>
    </w:lvl>
    <w:lvl w:ilvl="3" w:tplc="0409000F" w:tentative="1">
      <w:start w:val="1"/>
      <w:numFmt w:val="decimal"/>
      <w:lvlText w:val="%4."/>
      <w:lvlJc w:val="left"/>
      <w:pPr>
        <w:ind w:left="2921" w:hanging="480"/>
      </w:pPr>
    </w:lvl>
    <w:lvl w:ilvl="4" w:tplc="04090019" w:tentative="1">
      <w:start w:val="1"/>
      <w:numFmt w:val="ideographTraditional"/>
      <w:lvlText w:val="%5、"/>
      <w:lvlJc w:val="left"/>
      <w:pPr>
        <w:ind w:left="3401" w:hanging="480"/>
      </w:pPr>
    </w:lvl>
    <w:lvl w:ilvl="5" w:tplc="0409001B" w:tentative="1">
      <w:start w:val="1"/>
      <w:numFmt w:val="lowerRoman"/>
      <w:lvlText w:val="%6."/>
      <w:lvlJc w:val="right"/>
      <w:pPr>
        <w:ind w:left="3881" w:hanging="480"/>
      </w:pPr>
    </w:lvl>
    <w:lvl w:ilvl="6" w:tplc="0409000F" w:tentative="1">
      <w:start w:val="1"/>
      <w:numFmt w:val="decimal"/>
      <w:lvlText w:val="%7."/>
      <w:lvlJc w:val="left"/>
      <w:pPr>
        <w:ind w:left="4361" w:hanging="480"/>
      </w:pPr>
    </w:lvl>
    <w:lvl w:ilvl="7" w:tplc="04090019" w:tentative="1">
      <w:start w:val="1"/>
      <w:numFmt w:val="ideographTraditional"/>
      <w:lvlText w:val="%8、"/>
      <w:lvlJc w:val="left"/>
      <w:pPr>
        <w:ind w:left="4841" w:hanging="480"/>
      </w:pPr>
    </w:lvl>
    <w:lvl w:ilvl="8" w:tplc="0409001B" w:tentative="1">
      <w:start w:val="1"/>
      <w:numFmt w:val="lowerRoman"/>
      <w:lvlText w:val="%9."/>
      <w:lvlJc w:val="right"/>
      <w:pPr>
        <w:ind w:left="5321" w:hanging="480"/>
      </w:pPr>
    </w:lvl>
  </w:abstractNum>
  <w:abstractNum w:abstractNumId="4" w15:restartNumberingAfterBreak="0">
    <w:nsid w:val="4AED224E"/>
    <w:multiLevelType w:val="hybridMultilevel"/>
    <w:tmpl w:val="4076468C"/>
    <w:lvl w:ilvl="0" w:tplc="F182BF0C">
      <w:start w:val="1"/>
      <w:numFmt w:val="taiwaneseCountingThousand"/>
      <w:lvlText w:val="%1、"/>
      <w:lvlJc w:val="left"/>
      <w:pPr>
        <w:ind w:left="630" w:hanging="630"/>
      </w:pPr>
      <w:rPr>
        <w:rFonts w:ascii="標楷體" w:eastAsia="標楷體" w:hAnsiTheme="minorHAnsi" w:cs="標楷體"/>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1931145"/>
    <w:multiLevelType w:val="hybridMultilevel"/>
    <w:tmpl w:val="E286DFD4"/>
    <w:lvl w:ilvl="0" w:tplc="545A7166">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1369" w:hanging="480"/>
      </w:pPr>
    </w:lvl>
    <w:lvl w:ilvl="2" w:tplc="0409001B" w:tentative="1">
      <w:start w:val="1"/>
      <w:numFmt w:val="lowerRoman"/>
      <w:lvlText w:val="%3."/>
      <w:lvlJc w:val="right"/>
      <w:pPr>
        <w:ind w:left="1849" w:hanging="480"/>
      </w:pPr>
    </w:lvl>
    <w:lvl w:ilvl="3" w:tplc="0409000F" w:tentative="1">
      <w:start w:val="1"/>
      <w:numFmt w:val="decimal"/>
      <w:lvlText w:val="%4."/>
      <w:lvlJc w:val="left"/>
      <w:pPr>
        <w:ind w:left="2329" w:hanging="480"/>
      </w:pPr>
    </w:lvl>
    <w:lvl w:ilvl="4" w:tplc="04090019" w:tentative="1">
      <w:start w:val="1"/>
      <w:numFmt w:val="ideographTraditional"/>
      <w:lvlText w:val="%5、"/>
      <w:lvlJc w:val="left"/>
      <w:pPr>
        <w:ind w:left="2809" w:hanging="480"/>
      </w:pPr>
    </w:lvl>
    <w:lvl w:ilvl="5" w:tplc="0409001B" w:tentative="1">
      <w:start w:val="1"/>
      <w:numFmt w:val="lowerRoman"/>
      <w:lvlText w:val="%6."/>
      <w:lvlJc w:val="right"/>
      <w:pPr>
        <w:ind w:left="3289" w:hanging="480"/>
      </w:pPr>
    </w:lvl>
    <w:lvl w:ilvl="6" w:tplc="0409000F" w:tentative="1">
      <w:start w:val="1"/>
      <w:numFmt w:val="decimal"/>
      <w:lvlText w:val="%7."/>
      <w:lvlJc w:val="left"/>
      <w:pPr>
        <w:ind w:left="3769" w:hanging="480"/>
      </w:pPr>
    </w:lvl>
    <w:lvl w:ilvl="7" w:tplc="04090019" w:tentative="1">
      <w:start w:val="1"/>
      <w:numFmt w:val="ideographTraditional"/>
      <w:lvlText w:val="%8、"/>
      <w:lvlJc w:val="left"/>
      <w:pPr>
        <w:ind w:left="4249" w:hanging="480"/>
      </w:pPr>
    </w:lvl>
    <w:lvl w:ilvl="8" w:tplc="0409001B" w:tentative="1">
      <w:start w:val="1"/>
      <w:numFmt w:val="lowerRoman"/>
      <w:lvlText w:val="%9."/>
      <w:lvlJc w:val="right"/>
      <w:pPr>
        <w:ind w:left="4729" w:hanging="480"/>
      </w:pPr>
    </w:lvl>
  </w:abstractNum>
  <w:abstractNum w:abstractNumId="6" w15:restartNumberingAfterBreak="0">
    <w:nsid w:val="7D600DCC"/>
    <w:multiLevelType w:val="hybridMultilevel"/>
    <w:tmpl w:val="63DC8956"/>
    <w:lvl w:ilvl="0" w:tplc="AADADD7A">
      <w:start w:val="1"/>
      <w:numFmt w:val="taiwaneseCountingThousand"/>
      <w:lvlText w:val="%1、"/>
      <w:lvlJc w:val="left"/>
      <w:pPr>
        <w:ind w:left="1320" w:hanging="840"/>
      </w:pPr>
      <w:rPr>
        <w:rFonts w:hint="default"/>
        <w:color w:val="auto"/>
        <w:sz w:val="32"/>
        <w:szCs w:val="32"/>
      </w:rPr>
    </w:lvl>
    <w:lvl w:ilvl="1" w:tplc="48C06CAC">
      <w:start w:val="1"/>
      <w:numFmt w:val="taiwaneseCountingThousand"/>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92D"/>
    <w:rsid w:val="00077FE1"/>
    <w:rsid w:val="001F630C"/>
    <w:rsid w:val="005A40AA"/>
    <w:rsid w:val="005F5AF6"/>
    <w:rsid w:val="00E729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2638E"/>
  <w15:docId w15:val="{7A3E9F9F-CE82-45A8-BDBC-7C641A6E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after="120" w:line="480" w:lineRule="auto"/>
      <w:ind w:leftChars="200" w:left="480"/>
    </w:pPr>
    <w:rPr>
      <w:rFonts w:ascii="Times New Roman" w:eastAsia="新細明體" w:hAnsi="Times New Roman" w:cs="Times New Roman"/>
      <w:szCs w:val="24"/>
    </w:rPr>
  </w:style>
  <w:style w:type="character" w:customStyle="1" w:styleId="20">
    <w:name w:val="本文縮排 2 字元"/>
    <w:basedOn w:val="a0"/>
    <w:link w:val="2"/>
    <w:rPr>
      <w:rFonts w:ascii="Times New Roman" w:eastAsia="新細明體" w:hAnsi="Times New Roman" w:cs="Times New Roman"/>
      <w:szCs w:val="24"/>
    </w:rPr>
  </w:style>
  <w:style w:type="paragraph" w:customStyle="1" w:styleId="1">
    <w:name w:val="1"/>
    <w:basedOn w:val="a"/>
    <w:pPr>
      <w:widowControl/>
      <w:spacing w:after="160" w:line="240" w:lineRule="exact"/>
    </w:pPr>
    <w:rPr>
      <w:rFonts w:ascii="Tahoma" w:eastAsia="新細明體" w:hAnsi="Tahoma" w:cs="Times New Roman"/>
      <w:kern w:val="0"/>
      <w:sz w:val="20"/>
      <w:szCs w:val="20"/>
      <w:lang w:eastAsia="en-US"/>
    </w:rPr>
  </w:style>
  <w:style w:type="paragraph" w:styleId="a3">
    <w:name w:val="List Paragraph"/>
    <w:basedOn w:val="a"/>
    <w:uiPriority w:val="34"/>
    <w:qFormat/>
    <w:pPr>
      <w:ind w:leftChars="200" w:left="480"/>
    </w:pPr>
  </w:style>
  <w:style w:type="paragraph" w:styleId="a4">
    <w:name w:val="header"/>
    <w:basedOn w:val="a"/>
    <w:link w:val="a5"/>
    <w:unhideWhenUsed/>
    <w:pPr>
      <w:tabs>
        <w:tab w:val="center" w:pos="4153"/>
        <w:tab w:val="right" w:pos="8306"/>
      </w:tabs>
      <w:snapToGrid w:val="0"/>
    </w:pPr>
    <w:rPr>
      <w:sz w:val="20"/>
      <w:szCs w:val="20"/>
    </w:rPr>
  </w:style>
  <w:style w:type="character" w:customStyle="1" w:styleId="a5">
    <w:name w:val="頁首 字元"/>
    <w:basedOn w:val="a0"/>
    <w:link w:val="a4"/>
    <w:uiPriority w:val="99"/>
    <w:rPr>
      <w:sz w:val="20"/>
      <w:szCs w:val="20"/>
    </w:rPr>
  </w:style>
  <w:style w:type="paragraph" w:styleId="a6">
    <w:name w:val="footer"/>
    <w:basedOn w:val="a"/>
    <w:link w:val="a7"/>
    <w:uiPriority w:val="99"/>
    <w:unhideWhenUsed/>
    <w:pPr>
      <w:tabs>
        <w:tab w:val="center" w:pos="4153"/>
        <w:tab w:val="right" w:pos="8306"/>
      </w:tabs>
      <w:snapToGrid w:val="0"/>
    </w:pPr>
    <w:rPr>
      <w:sz w:val="20"/>
      <w:szCs w:val="20"/>
    </w:rPr>
  </w:style>
  <w:style w:type="character" w:customStyle="1" w:styleId="a7">
    <w:name w:val="頁尾 字元"/>
    <w:basedOn w:val="a0"/>
    <w:link w:val="a6"/>
    <w:uiPriority w:val="99"/>
    <w:rPr>
      <w:sz w:val="20"/>
      <w:szCs w:val="20"/>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Pr>
      <w:rFonts w:asciiTheme="majorHAnsi" w:eastAsiaTheme="majorEastAsia" w:hAnsiTheme="majorHAnsi" w:cstheme="majorBidi"/>
      <w:sz w:val="18"/>
      <w:szCs w:val="18"/>
    </w:rPr>
  </w:style>
  <w:style w:type="paragraph" w:customStyle="1" w:styleId="Default">
    <w:name w:val="Default"/>
    <w:pPr>
      <w:widowControl w:val="0"/>
      <w:autoSpaceDE w:val="0"/>
      <w:autoSpaceDN w:val="0"/>
      <w:adjustRightInd w:val="0"/>
    </w:pPr>
    <w:rPr>
      <w:rFonts w:ascii="標楷體U.." w:eastAsia="標楷體U.." w:cs="標楷體U.."/>
      <w:color w:val="000000"/>
      <w:kern w:val="0"/>
      <w:szCs w:val="24"/>
    </w:rPr>
  </w:style>
  <w:style w:type="paragraph" w:styleId="HTML">
    <w:name w:val="HTML Preformatted"/>
    <w:basedOn w:val="a"/>
    <w:link w:val="HTML0"/>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61912">
      <w:bodyDiv w:val="1"/>
      <w:marLeft w:val="0"/>
      <w:marRight w:val="0"/>
      <w:marTop w:val="0"/>
      <w:marBottom w:val="0"/>
      <w:divBdr>
        <w:top w:val="none" w:sz="0" w:space="0" w:color="auto"/>
        <w:left w:val="none" w:sz="0" w:space="0" w:color="auto"/>
        <w:bottom w:val="none" w:sz="0" w:space="0" w:color="auto"/>
        <w:right w:val="none" w:sz="0" w:space="0" w:color="auto"/>
      </w:divBdr>
    </w:div>
    <w:div w:id="182026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陳珈宏</dc:creator>
  <cp:lastModifiedBy>陳樺萱</cp:lastModifiedBy>
  <cp:revision>18</cp:revision>
  <cp:lastPrinted>2025-04-15T02:21:00Z</cp:lastPrinted>
  <dcterms:created xsi:type="dcterms:W3CDTF">2022-02-08T10:39:00Z</dcterms:created>
  <dcterms:modified xsi:type="dcterms:W3CDTF">2025-04-15T02:23:00Z</dcterms:modified>
</cp:coreProperties>
</file>